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C0AF4" w14:textId="77777777" w:rsidR="0037403A" w:rsidRPr="0037403A" w:rsidRDefault="0037403A" w:rsidP="0037403A">
      <w:pPr>
        <w:tabs>
          <w:tab w:val="left" w:pos="993"/>
        </w:tabs>
        <w:spacing w:before="60" w:after="60" w:line="240" w:lineRule="auto"/>
        <w:contextualSpacing/>
        <w:jc w:val="both"/>
        <w:outlineLvl w:val="0"/>
        <w:rPr>
          <w:rFonts w:eastAsia="Calibri" w:cs="Times New Roman"/>
          <w:b/>
          <w:caps/>
          <w:kern w:val="0"/>
          <w:sz w:val="24"/>
          <w:szCs w:val="24"/>
          <w14:ligatures w14:val="none"/>
        </w:rPr>
      </w:pPr>
      <w:bookmarkStart w:id="0" w:name="_Toc144988661"/>
      <w:bookmarkStart w:id="1" w:name="_Toc146805180"/>
      <w:r w:rsidRPr="0037403A">
        <w:rPr>
          <w:rFonts w:eastAsia="Calibri" w:cs="Times New Roman"/>
          <w:b/>
          <w:caps/>
          <w:kern w:val="0"/>
          <w:sz w:val="24"/>
          <w:szCs w:val="24"/>
          <w14:ligatures w14:val="none"/>
        </w:rPr>
        <w:t>Trồng rừng hỗn loài</w:t>
      </w:r>
      <w:bookmarkEnd w:id="0"/>
      <w:bookmarkEnd w:id="1"/>
    </w:p>
    <w:p w14:paraId="5EFCF780" w14:textId="77777777" w:rsidR="0037403A" w:rsidRPr="0037403A" w:rsidRDefault="0037403A" w:rsidP="0037403A">
      <w:pPr>
        <w:spacing w:before="60" w:after="60" w:line="240" w:lineRule="auto"/>
        <w:jc w:val="both"/>
        <w:rPr>
          <w:rFonts w:eastAsia="Calibri" w:cs="Times New Roman"/>
          <w:kern w:val="0"/>
          <w:sz w:val="28"/>
          <w:szCs w:val="28"/>
          <w14:ligatures w14:val="none"/>
        </w:rPr>
      </w:pPr>
      <w:r w:rsidRPr="0037403A">
        <w:rPr>
          <w:rFonts w:eastAsia="Calibri" w:cs="Times New Roman"/>
          <w:kern w:val="0"/>
          <w:sz w:val="28"/>
          <w:szCs w:val="28"/>
          <w14:ligatures w14:val="none"/>
        </w:rPr>
        <w:t>hoạt động ứng dụng các phương thức và phương pháp trồng rừng hỗn giao từ 2 loài cây trở lên, không có loài cây nào chiếm trên 95% tổng số cây trong lâm phần, nhằm hỗ trợ nhau trong quá trình sinh trưởng và phát triển sao cho đạt năng suất và chất lượng rừng tốt nhất để đáp ứng yêu cầu nguyên liệu cho sản xuất đối với rừng sản xuất, hoặc đáp ứng được mục tiêu phòng hộ đối với rừng phòng hộ.</w:t>
      </w:r>
    </w:p>
    <w:p w14:paraId="29AFC092" w14:textId="77777777" w:rsidR="0037403A" w:rsidRPr="0037403A" w:rsidRDefault="0037403A" w:rsidP="0037403A">
      <w:pPr>
        <w:spacing w:before="60" w:after="60" w:line="240" w:lineRule="auto"/>
        <w:ind w:firstLine="540"/>
        <w:jc w:val="both"/>
        <w:rPr>
          <w:rFonts w:eastAsia="Calibri" w:cs="Times New Roman"/>
          <w:kern w:val="0"/>
          <w:sz w:val="28"/>
          <w:szCs w:val="28"/>
          <w14:ligatures w14:val="none"/>
        </w:rPr>
      </w:pPr>
      <w:r w:rsidRPr="0037403A">
        <w:rPr>
          <w:rFonts w:eastAsia="Calibri" w:cs="Times New Roman"/>
          <w:kern w:val="0"/>
          <w:sz w:val="28"/>
          <w:szCs w:val="28"/>
          <w14:ligatures w14:val="none"/>
        </w:rPr>
        <w:t xml:space="preserve">  TRHL là một trong những phương thức trồng rừng phổ biến ở nước ta và trên thế giới hiện nay. Căn cứ vào đặc điểm sinh thái và tác dụng tương hỗ của các loài cây, rừng hỗn loài có thể chia ra ba nhóm loài cây là: 1) </w:t>
      </w:r>
      <w:r w:rsidRPr="0037403A">
        <w:rPr>
          <w:rFonts w:eastAsia="Calibri" w:cs="Times New Roman"/>
          <w:i/>
          <w:iCs/>
          <w:kern w:val="0"/>
          <w:sz w:val="28"/>
          <w:szCs w:val="28"/>
          <w14:ligatures w14:val="none"/>
        </w:rPr>
        <w:t>cây chủ yếu</w:t>
      </w:r>
      <w:r w:rsidRPr="0037403A">
        <w:rPr>
          <w:rFonts w:eastAsia="Calibri" w:cs="Times New Roman"/>
          <w:kern w:val="0"/>
          <w:sz w:val="28"/>
          <w:szCs w:val="28"/>
          <w14:ligatures w14:val="none"/>
        </w:rPr>
        <w:t xml:space="preserve"> là cây phù hợp với mục đích kinh doanh chủ yếu của nhiệm vụ trồng rừng, đồng thời, là cây có khả năng thích ứng cao nhất với điều kiện tự nhiên nơi trồng; 2) </w:t>
      </w:r>
      <w:r w:rsidRPr="0037403A">
        <w:rPr>
          <w:rFonts w:eastAsia="Calibri" w:cs="Times New Roman"/>
          <w:i/>
          <w:iCs/>
          <w:kern w:val="0"/>
          <w:sz w:val="28"/>
          <w:szCs w:val="28"/>
          <w14:ligatures w14:val="none"/>
        </w:rPr>
        <w:t>cây bạn</w:t>
      </w:r>
      <w:r w:rsidRPr="0037403A">
        <w:rPr>
          <w:rFonts w:eastAsia="Calibri" w:cs="Times New Roman"/>
          <w:kern w:val="0"/>
          <w:sz w:val="28"/>
          <w:szCs w:val="28"/>
          <w14:ligatures w14:val="none"/>
        </w:rPr>
        <w:t xml:space="preserve"> là cây sống chung với cây chủ yếu lâu dài hoặc trong một thời gian nhất định, có thể nằm cùng tầng tán hoặc nằm ở tầng thứ 2 của tán rừng; 3) </w:t>
      </w:r>
      <w:r w:rsidRPr="0037403A">
        <w:rPr>
          <w:rFonts w:eastAsia="Calibri" w:cs="Times New Roman"/>
          <w:i/>
          <w:iCs/>
          <w:kern w:val="0"/>
          <w:sz w:val="28"/>
          <w:szCs w:val="28"/>
          <w14:ligatures w14:val="none"/>
        </w:rPr>
        <w:t xml:space="preserve">cây bụi </w:t>
      </w:r>
      <w:r w:rsidRPr="0037403A">
        <w:rPr>
          <w:rFonts w:eastAsia="Calibri" w:cs="Times New Roman"/>
          <w:kern w:val="0"/>
          <w:sz w:val="28"/>
          <w:szCs w:val="28"/>
          <w14:ligatures w14:val="none"/>
        </w:rPr>
        <w:t>là cây nằm ở tầng thứ 3 của tán rừng, nhằm thúc đẩy cây chủ yếu, cây bạn sinh trưởng tốt hơn, đồng thời, có tác dụng cải tạo và bảo vệ đất.</w:t>
      </w:r>
    </w:p>
    <w:p w14:paraId="567B5710" w14:textId="77777777" w:rsidR="0037403A" w:rsidRPr="0037403A" w:rsidRDefault="0037403A" w:rsidP="0037403A">
      <w:pPr>
        <w:spacing w:before="60" w:after="60" w:line="240" w:lineRule="auto"/>
        <w:ind w:firstLine="720"/>
        <w:jc w:val="both"/>
        <w:rPr>
          <w:rFonts w:eastAsia="Calibri" w:cs="Times New Roman"/>
          <w:kern w:val="0"/>
          <w:sz w:val="28"/>
          <w:szCs w:val="28"/>
          <w14:ligatures w14:val="none"/>
        </w:rPr>
      </w:pPr>
      <w:r w:rsidRPr="0037403A">
        <w:rPr>
          <w:rFonts w:eastAsia="Calibri" w:cs="Times New Roman"/>
          <w:bCs/>
          <w:kern w:val="0"/>
          <w:sz w:val="28"/>
          <w:szCs w:val="28"/>
          <w14:ligatures w14:val="none"/>
        </w:rPr>
        <w:t xml:space="preserve">Phương thức TRHL </w:t>
      </w:r>
      <w:r w:rsidRPr="0037403A">
        <w:rPr>
          <w:rFonts w:eastAsia="Calibri" w:cs="Times New Roman"/>
          <w:kern w:val="0"/>
          <w:sz w:val="28"/>
          <w:szCs w:val="28"/>
          <w14:ligatures w14:val="none"/>
        </w:rPr>
        <w:t>là cách phối hợp các loài cây có đặc tính sinh vật học khác nhau để trồng hỗn loài: 1) hỗn loài giữa cây lá kim và cây lá rộng; 2) hỗn loài giữa cây ưa sáng và cây chịu bóng; 3) hỗn loài giữa cây ưa sáng và cây ưa sáng (thường áp dụng nơi đất tốt, điều cần chú ý tốc độ sinh trưởng của hai loài cây phải tương đương nhau, nếu không sẽ có một loài bị đào thải).</w:t>
      </w:r>
    </w:p>
    <w:p w14:paraId="54C7D93A" w14:textId="77777777" w:rsidR="0037403A" w:rsidRPr="0037403A" w:rsidRDefault="0037403A" w:rsidP="0037403A">
      <w:pPr>
        <w:spacing w:before="60" w:after="60" w:line="240" w:lineRule="auto"/>
        <w:ind w:firstLine="720"/>
        <w:jc w:val="both"/>
        <w:rPr>
          <w:rFonts w:eastAsia="Calibri" w:cs="Times New Roman"/>
          <w:kern w:val="0"/>
          <w:sz w:val="28"/>
          <w:szCs w:val="28"/>
          <w14:ligatures w14:val="none"/>
        </w:rPr>
      </w:pPr>
      <w:r w:rsidRPr="0037403A">
        <w:rPr>
          <w:rFonts w:eastAsia="Calibri" w:cs="Times New Roman"/>
          <w:kern w:val="0"/>
          <w:sz w:val="28"/>
          <w:szCs w:val="28"/>
          <w14:ligatures w14:val="none"/>
        </w:rPr>
        <w:t>TRHL cần chú ý đến tỉ lệ hỗn loài, tức là tỉ lệ % giữa cây chủ yếu, cây bạn, cây bụi. Cây chủ yếu (cây mục đích) phải chiếm tỉ lệ cao, thấp nhất là chiếm 50% số cây trồng trên diện tích.</w:t>
      </w:r>
    </w:p>
    <w:p w14:paraId="11E56CCD" w14:textId="77777777" w:rsidR="0037403A" w:rsidRPr="0037403A" w:rsidRDefault="0037403A" w:rsidP="0037403A">
      <w:pPr>
        <w:spacing w:before="60" w:after="60" w:line="240" w:lineRule="auto"/>
        <w:ind w:firstLine="720"/>
        <w:jc w:val="both"/>
        <w:rPr>
          <w:rFonts w:eastAsia="Calibri" w:cs="Times New Roman"/>
          <w:kern w:val="0"/>
          <w:sz w:val="28"/>
          <w:szCs w:val="28"/>
          <w14:ligatures w14:val="none"/>
        </w:rPr>
      </w:pPr>
      <w:r w:rsidRPr="0037403A">
        <w:rPr>
          <w:rFonts w:eastAsia="Calibri" w:cs="Times New Roman"/>
          <w:kern w:val="0"/>
          <w:sz w:val="28"/>
          <w:szCs w:val="28"/>
          <w14:ligatures w14:val="none"/>
        </w:rPr>
        <w:t xml:space="preserve">Phương pháp TRHL là cách sắp xếp các loài cây khác nhau trong rừng hỗn loài. Có năm phương pháp: 1) hỗn loài cây cách cây trong hàng, tức là các vị trí liền kề nhau trong hàng là 1 loài cây khác nhau. Phương pháp này khó thi công và ít an toàn, thường áp dụng cho rừng phong cảnh. Có thể sử dụng hỗn loài cách tổ trong hàng, tức là cứ 3 - 4 vị trí liền kề nhau trồng 1 loài và 3 - 4 vị trí liền kề tiếp theo là 1 loài cây khác, khi có mâu thuẫn thì chỉ chặt cây liền kề của cùng 1 loài mà vẫn giữ được trạng thái hỗn loài; 2) hỗn loài theo hàng, tức là cứ 1 hàng trồng loài cây này thì đến 1 hàng cây trồng loài khác. So với phương pháp hỗn loài cây cách cây trong hàng thì cách này phát sinh mâu thuẫn chậm hơn nhưng vẫn khó điều hòa giữa các hàng với nhau; 3) hỗn loài theo băng hoặc giải, tức là mỗi loài cây trồng từ 3 - 5 hàng liền kề nhau, trong một băng hoặc giải coi như là rừng thuần loài. Kiểu hỗn loài này có thể áp dụng giữa cây lá kim và cây lá rộng, cây lá rộng vừa có tác dụng che phủ vừa có khả năng cải tạo đất. Tùy theo điều kiện hoàn cảnh và yêu cầu kinh doanh có thể trồng băng hẹp (3 - 5 hàng cây) hoặc băng rộng (7 - 9 hàng cây), có thể áp dụng để trồng các đai </w:t>
      </w:r>
      <w:r w:rsidRPr="0037403A">
        <w:rPr>
          <w:rFonts w:eastAsia="Calibri" w:cs="Times New Roman"/>
          <w:kern w:val="0"/>
          <w:sz w:val="28"/>
          <w:szCs w:val="28"/>
          <w14:ligatures w14:val="none"/>
        </w:rPr>
        <w:lastRenderedPageBreak/>
        <w:t>rừng phòng chống cháy rừng; 4) hỗn loài theo đám, tức là trên đất trồng rừng chia làm nhiều đám, diện tích có thể bằng nhau hoặc không bằng nhau, mỗi đám trồng một loài cây, phương pháp này dễ thi công, quan hệ mâu thuẫn giữa các loài đến chậm hơn và giải quyết dễ hơn, diện tích đám có thể là 100 - 200 m</w:t>
      </w:r>
      <w:r w:rsidRPr="0037403A">
        <w:rPr>
          <w:rFonts w:eastAsia="Calibri" w:cs="Times New Roman"/>
          <w:kern w:val="0"/>
          <w:sz w:val="28"/>
          <w:szCs w:val="28"/>
          <w:vertAlign w:val="superscript"/>
          <w14:ligatures w14:val="none"/>
        </w:rPr>
        <w:t>2</w:t>
      </w:r>
      <w:r w:rsidRPr="0037403A">
        <w:rPr>
          <w:rFonts w:eastAsia="Calibri" w:cs="Times New Roman"/>
          <w:kern w:val="0"/>
          <w:sz w:val="28"/>
          <w:szCs w:val="28"/>
          <w14:ligatures w14:val="none"/>
        </w:rPr>
        <w:t>; 5) hỗn loài theo khoảnh hẹp, tức là mỗi khoảnh có thể từ 1 - 2 ha, cách này dễ áp dụng, giải quyết mâu thuẫn giữa các loài cây dễ, có thể áp dụng với mọi loài cây, mọi loại địa hình.</w:t>
      </w:r>
    </w:p>
    <w:p w14:paraId="298BA913" w14:textId="77777777" w:rsidR="0037403A" w:rsidRPr="0037403A" w:rsidRDefault="0037403A" w:rsidP="0037403A">
      <w:pPr>
        <w:spacing w:before="60" w:after="60" w:line="240" w:lineRule="auto"/>
        <w:ind w:firstLine="540"/>
        <w:jc w:val="both"/>
        <w:rPr>
          <w:rFonts w:eastAsia="Calibri" w:cs="Times New Roman"/>
          <w:kern w:val="0"/>
          <w:sz w:val="28"/>
          <w:szCs w:val="28"/>
          <w14:ligatures w14:val="none"/>
        </w:rPr>
      </w:pPr>
      <w:r w:rsidRPr="0037403A">
        <w:rPr>
          <w:rFonts w:eastAsia="Calibri" w:cs="Times New Roman"/>
          <w:kern w:val="0"/>
          <w:sz w:val="28"/>
          <w:szCs w:val="28"/>
          <w14:ligatures w14:val="none"/>
        </w:rPr>
        <w:t xml:space="preserve">Ưu điểm của TRHL: 1) lợi dụng triệt để điều kiện tự nhiên, trên diện tích trồng rừng có các dạng địa hình, các đặc điểm đất khác nhau, có thể phối hợp giữa cây ưa sáng với cây chịu bóng hoặc ưa bóng, giữa cây rễ nông và cây rễ sâu, giữa các loài cây có yêu cầu sinh thái khác nhau; 2) cải tạo điều kiện tự nhiên tốt hơn rừng thuần loài, vì có nhiều loài cây, nhiều tầng tán, tận dụng được không gian dinh dưỡng, hạn chế được sâu bệnh hại, tính ổn định sinh học cao hơn rừng thuần loại; 3) rừng hỗn loài cho chất lượng sản phẩm tốt hơn và loại sản phẩm nhiều hơn rừng thuần loài, chất lượng thân cây thường tốt hơn, thân thẳng, ít mấu mắt. Đặc biệt là bền vững hơn rừng thuần loại về mặt sinh thái và hạn chế được dịch sâu bệnh hại, nhất là đối với rừng phòng hộ; (4) thời kỳ thành thục các loài cây khác nhau, trong quá trình kinh doanh có thể lợi dụng dần các loại sản phẩm khác nhau, nhất là tạo ra nhiều tầng tán để nâng cao hiệu quả phòng hộ đối với những khu rừng phòng hộ. </w:t>
      </w:r>
    </w:p>
    <w:p w14:paraId="6DE20502" w14:textId="77777777" w:rsidR="0037403A" w:rsidRPr="0037403A" w:rsidRDefault="0037403A" w:rsidP="0037403A">
      <w:pPr>
        <w:spacing w:before="60" w:after="60" w:line="240" w:lineRule="auto"/>
        <w:ind w:firstLine="540"/>
        <w:jc w:val="both"/>
        <w:rPr>
          <w:rFonts w:eastAsia="Calibri" w:cs="Times New Roman"/>
          <w:kern w:val="0"/>
          <w:sz w:val="28"/>
          <w:szCs w:val="28"/>
          <w14:ligatures w14:val="none"/>
        </w:rPr>
      </w:pPr>
      <w:r w:rsidRPr="0037403A">
        <w:rPr>
          <w:rFonts w:eastAsia="Calibri" w:cs="Times New Roman"/>
          <w:kern w:val="0"/>
          <w:sz w:val="28"/>
          <w:szCs w:val="28"/>
          <w14:ligatures w14:val="none"/>
        </w:rPr>
        <w:t>Nhược điểm của TRHL: 1) đòi hỏi đất tốt, kỹ thuật trồng và chăm sóc phức tạp; quan hệ giữa các loài cây trong quá trình sinh trưởng cần có các biện pháp lâm sinh phù hợp tác động kịp thời, chính xác mới phát huy được mặt có lợi và hạn chế mặt bất lợi; 2) sản lượng gỗ của cây chủ yếu trên đơn vị diện tích thấp hơn ở rừng thuần loại (đối với rừng sản xuất).</w:t>
      </w:r>
    </w:p>
    <w:p w14:paraId="12E70608" w14:textId="77777777" w:rsidR="0037403A" w:rsidRPr="0037403A" w:rsidRDefault="0037403A" w:rsidP="0037403A">
      <w:pPr>
        <w:spacing w:before="60" w:after="60" w:line="240" w:lineRule="auto"/>
        <w:jc w:val="right"/>
        <w:rPr>
          <w:rFonts w:eastAsia="Calibri" w:cs="Times New Roman"/>
          <w:b/>
          <w:kern w:val="0"/>
          <w:sz w:val="20"/>
          <w:szCs w:val="20"/>
          <w14:ligatures w14:val="none"/>
        </w:rPr>
      </w:pPr>
      <w:r w:rsidRPr="0037403A">
        <w:rPr>
          <w:rFonts w:eastAsia="Calibri" w:cs="Times New Roman"/>
          <w:kern w:val="0"/>
          <w:sz w:val="28"/>
          <w:szCs w:val="28"/>
          <w14:ligatures w14:val="none"/>
        </w:rPr>
        <w:t xml:space="preserve">                                                               </w:t>
      </w:r>
      <w:r w:rsidRPr="0037403A">
        <w:rPr>
          <w:rFonts w:eastAsia="Calibri" w:cs="Times New Roman"/>
          <w:kern w:val="0"/>
          <w:sz w:val="20"/>
          <w:szCs w:val="20"/>
          <w14:ligatures w14:val="none"/>
        </w:rPr>
        <w:t xml:space="preserve">                  </w:t>
      </w:r>
      <w:r w:rsidRPr="0037403A">
        <w:rPr>
          <w:rFonts w:eastAsia="Calibri" w:cs="Times New Roman"/>
          <w:b/>
          <w:kern w:val="0"/>
          <w:sz w:val="20"/>
          <w:szCs w:val="20"/>
          <w14:ligatures w14:val="none"/>
        </w:rPr>
        <w:t>NGÔ QUANG ĐÊ</w:t>
      </w:r>
    </w:p>
    <w:p w14:paraId="43DF0E63" w14:textId="77777777" w:rsidR="0037403A" w:rsidRPr="0037403A" w:rsidRDefault="0037403A" w:rsidP="0037403A">
      <w:pPr>
        <w:spacing w:before="60" w:after="60" w:line="240" w:lineRule="auto"/>
        <w:jc w:val="both"/>
        <w:rPr>
          <w:rFonts w:eastAsia="Calibri" w:cs="Times New Roman"/>
          <w:b/>
          <w:kern w:val="0"/>
          <w:sz w:val="20"/>
          <w:szCs w:val="20"/>
          <w14:ligatures w14:val="none"/>
        </w:rPr>
      </w:pPr>
    </w:p>
    <w:p w14:paraId="5F37CF9E" w14:textId="77777777" w:rsidR="0037403A" w:rsidRPr="0037403A" w:rsidRDefault="0037403A" w:rsidP="0037403A">
      <w:pPr>
        <w:spacing w:before="60" w:after="60" w:line="240" w:lineRule="auto"/>
        <w:jc w:val="both"/>
        <w:rPr>
          <w:rFonts w:eastAsia="Calibri" w:cs="Times New Roman"/>
          <w:b/>
          <w:kern w:val="0"/>
          <w:sz w:val="20"/>
          <w:szCs w:val="20"/>
          <w14:ligatures w14:val="none"/>
        </w:rPr>
      </w:pPr>
      <w:r w:rsidRPr="0037403A">
        <w:rPr>
          <w:rFonts w:eastAsia="Calibri" w:cs="Times New Roman"/>
          <w:b/>
          <w:kern w:val="0"/>
          <w:sz w:val="20"/>
          <w:szCs w:val="20"/>
          <w14:ligatures w14:val="none"/>
        </w:rPr>
        <w:t xml:space="preserve">Tài liệu tham khảo: </w:t>
      </w:r>
    </w:p>
    <w:p w14:paraId="7B24D090" w14:textId="77777777" w:rsidR="0037403A" w:rsidRPr="0037403A" w:rsidRDefault="0037403A" w:rsidP="0037403A">
      <w:pPr>
        <w:spacing w:before="60" w:after="60" w:line="240" w:lineRule="auto"/>
        <w:jc w:val="both"/>
        <w:rPr>
          <w:rFonts w:eastAsia="Calibri" w:cs="Times New Roman"/>
          <w:kern w:val="0"/>
          <w:sz w:val="20"/>
          <w:szCs w:val="20"/>
          <w14:ligatures w14:val="none"/>
        </w:rPr>
      </w:pPr>
      <w:r w:rsidRPr="0037403A">
        <w:rPr>
          <w:rFonts w:eastAsia="Calibri" w:cs="Times New Roman"/>
          <w:kern w:val="0"/>
          <w:sz w:val="20"/>
          <w:szCs w:val="20"/>
          <w14:ligatures w14:val="none"/>
        </w:rPr>
        <w:t xml:space="preserve">1. Ngô Quang Đê, </w:t>
      </w:r>
      <w:r w:rsidRPr="0037403A">
        <w:rPr>
          <w:rFonts w:eastAsia="Calibri" w:cs="Times New Roman"/>
          <w:i/>
          <w:kern w:val="0"/>
          <w:sz w:val="20"/>
          <w:szCs w:val="20"/>
          <w14:ligatures w14:val="none"/>
        </w:rPr>
        <w:t>Trồng cây bản địa và phương pháp tạo rừng hỗn loài</w:t>
      </w:r>
      <w:r w:rsidRPr="0037403A">
        <w:rPr>
          <w:rFonts w:eastAsia="Calibri" w:cs="Times New Roman"/>
          <w:kern w:val="0"/>
          <w:sz w:val="20"/>
          <w:szCs w:val="20"/>
          <w14:ligatures w14:val="none"/>
        </w:rPr>
        <w:t>, Thông tin khoa học kỹ thuật và kinh tế Bộ Nông nghiệp và Phát triển nông thôn số 1.1977.</w:t>
      </w:r>
    </w:p>
    <w:p w14:paraId="4E62214B" w14:textId="77777777" w:rsidR="0037403A" w:rsidRPr="0037403A" w:rsidRDefault="0037403A" w:rsidP="0037403A">
      <w:pPr>
        <w:spacing w:before="60" w:after="60" w:line="240" w:lineRule="auto"/>
        <w:jc w:val="both"/>
        <w:rPr>
          <w:rFonts w:eastAsia="Calibri" w:cs="Times New Roman"/>
          <w:kern w:val="0"/>
          <w:sz w:val="20"/>
          <w:szCs w:val="20"/>
          <w14:ligatures w14:val="none"/>
        </w:rPr>
      </w:pPr>
      <w:r w:rsidRPr="0037403A">
        <w:rPr>
          <w:rFonts w:eastAsia="Calibri" w:cs="Times New Roman"/>
          <w:kern w:val="0"/>
          <w:sz w:val="20"/>
          <w:szCs w:val="20"/>
          <w14:ligatures w14:val="none"/>
        </w:rPr>
        <w:t xml:space="preserve">2. Ngô Quang Đê, Nguyễn Xuân Quát, Nguyễn Hữu Vĩnh, </w:t>
      </w:r>
      <w:r w:rsidRPr="0037403A">
        <w:rPr>
          <w:rFonts w:eastAsia="Calibri" w:cs="Times New Roman"/>
          <w:i/>
          <w:kern w:val="0"/>
          <w:sz w:val="20"/>
          <w:szCs w:val="20"/>
          <w14:ligatures w14:val="none"/>
        </w:rPr>
        <w:t>Trồng rừng, Giáo trình dùng cho cao học và nghiên cứu sinh</w:t>
      </w:r>
      <w:r w:rsidRPr="0037403A">
        <w:rPr>
          <w:rFonts w:eastAsia="Calibri" w:cs="Times New Roman"/>
          <w:kern w:val="0"/>
          <w:sz w:val="20"/>
          <w:szCs w:val="20"/>
          <w14:ligatures w14:val="none"/>
        </w:rPr>
        <w:t>, Đại học Lâm Nghiệp 2001.</w:t>
      </w:r>
    </w:p>
    <w:p w14:paraId="30A8A9C3" w14:textId="77777777" w:rsidR="002B1871" w:rsidRDefault="002B1871"/>
    <w:sectPr w:rsidR="002B1871" w:rsidSect="002F0A7D">
      <w:pgSz w:w="11906" w:h="16838" w:code="9"/>
      <w:pgMar w:top="1134" w:right="1134" w:bottom="1134" w:left="1701" w:header="851" w:footer="992" w:gutter="0"/>
      <w:cols w:space="708"/>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523E9B"/>
    <w:multiLevelType w:val="hybridMultilevel"/>
    <w:tmpl w:val="E5F8E1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58228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05"/>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03A"/>
    <w:rsid w:val="00060052"/>
    <w:rsid w:val="0014220F"/>
    <w:rsid w:val="002B1871"/>
    <w:rsid w:val="002F0A7D"/>
    <w:rsid w:val="0037403A"/>
    <w:rsid w:val="00587EC0"/>
    <w:rsid w:val="0070421C"/>
    <w:rsid w:val="0082578F"/>
    <w:rsid w:val="0098269E"/>
    <w:rsid w:val="00B264F8"/>
    <w:rsid w:val="00BF05C2"/>
    <w:rsid w:val="00EF648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05D8F"/>
  <w15:chartTrackingRefBased/>
  <w15:docId w15:val="{EDB51949-564D-48DF-888D-0DECC063C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0052"/>
  </w:style>
  <w:style w:type="paragraph" w:styleId="Heading1">
    <w:name w:val="heading 1"/>
    <w:basedOn w:val="Normal"/>
    <w:next w:val="Normal"/>
    <w:link w:val="Heading1Char"/>
    <w:uiPriority w:val="9"/>
    <w:qFormat/>
    <w:rsid w:val="0037403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37403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37403A"/>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37403A"/>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37403A"/>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37403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7403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7403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7403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403A"/>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37403A"/>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37403A"/>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37403A"/>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37403A"/>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37403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7403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7403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7403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740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40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403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403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7403A"/>
    <w:pPr>
      <w:spacing w:before="160"/>
      <w:jc w:val="center"/>
    </w:pPr>
    <w:rPr>
      <w:i/>
      <w:iCs/>
      <w:color w:val="404040" w:themeColor="text1" w:themeTint="BF"/>
    </w:rPr>
  </w:style>
  <w:style w:type="character" w:customStyle="1" w:styleId="QuoteChar">
    <w:name w:val="Quote Char"/>
    <w:basedOn w:val="DefaultParagraphFont"/>
    <w:link w:val="Quote"/>
    <w:uiPriority w:val="29"/>
    <w:rsid w:val="0037403A"/>
    <w:rPr>
      <w:i/>
      <w:iCs/>
      <w:color w:val="404040" w:themeColor="text1" w:themeTint="BF"/>
    </w:rPr>
  </w:style>
  <w:style w:type="paragraph" w:styleId="ListParagraph">
    <w:name w:val="List Paragraph"/>
    <w:basedOn w:val="Normal"/>
    <w:uiPriority w:val="34"/>
    <w:qFormat/>
    <w:rsid w:val="0037403A"/>
    <w:pPr>
      <w:ind w:left="720"/>
      <w:contextualSpacing/>
    </w:pPr>
  </w:style>
  <w:style w:type="character" w:styleId="IntenseEmphasis">
    <w:name w:val="Intense Emphasis"/>
    <w:basedOn w:val="DefaultParagraphFont"/>
    <w:uiPriority w:val="21"/>
    <w:qFormat/>
    <w:rsid w:val="0037403A"/>
    <w:rPr>
      <w:i/>
      <w:iCs/>
      <w:color w:val="2E74B5" w:themeColor="accent1" w:themeShade="BF"/>
    </w:rPr>
  </w:style>
  <w:style w:type="paragraph" w:styleId="IntenseQuote">
    <w:name w:val="Intense Quote"/>
    <w:basedOn w:val="Normal"/>
    <w:next w:val="Normal"/>
    <w:link w:val="IntenseQuoteChar"/>
    <w:uiPriority w:val="30"/>
    <w:qFormat/>
    <w:rsid w:val="0037403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37403A"/>
    <w:rPr>
      <w:i/>
      <w:iCs/>
      <w:color w:val="2E74B5" w:themeColor="accent1" w:themeShade="BF"/>
    </w:rPr>
  </w:style>
  <w:style w:type="character" w:styleId="IntenseReference">
    <w:name w:val="Intense Reference"/>
    <w:basedOn w:val="DefaultParagraphFont"/>
    <w:uiPriority w:val="32"/>
    <w:qFormat/>
    <w:rsid w:val="0037403A"/>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759</Words>
  <Characters>4329</Characters>
  <Application>Microsoft Office Word</Application>
  <DocSecurity>0</DocSecurity>
  <Lines>36</Lines>
  <Paragraphs>10</Paragraphs>
  <ScaleCrop>false</ScaleCrop>
  <Company/>
  <LinksUpToDate>false</LinksUpToDate>
  <CharactersWithSpaces>5078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 Quy Dong</dc:creator>
  <cp:keywords/>
  <dc:description/>
  <cp:lastModifiedBy>Vu Quy Dong</cp:lastModifiedBy>
  <cp:revision>1</cp:revision>
  <dcterms:created xsi:type="dcterms:W3CDTF">2025-12-04T09:42:00Z</dcterms:created>
  <dcterms:modified xsi:type="dcterms:W3CDTF">2025-12-04T09:42:00Z</dcterms:modified>
</cp:coreProperties>
</file>